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312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工伤认定结论公示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59"/>
        <w:gridCol w:w="675"/>
        <w:gridCol w:w="3135"/>
        <w:gridCol w:w="1889"/>
        <w:gridCol w:w="1726"/>
        <w:gridCol w:w="2348"/>
        <w:gridCol w:w="1499"/>
        <w:gridCol w:w="1818"/>
      </w:tblGrid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用人单位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申报时间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认定时间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认定依据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受伤害</w:t>
            </w:r>
          </w:p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部位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认定结论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傅长寿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繁峙县晋财磁选</w:t>
            </w:r>
          </w:p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04.02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左脚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葛万寿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山西繁峙牧原农牧</w:t>
            </w:r>
          </w:p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2024.02.08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04.03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五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猝死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闫新平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繁峙县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中环铸业</w:t>
            </w:r>
          </w:p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02.28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右脚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张丽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山西汉诺威精机制造有限公司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03.05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右手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梁伟运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温州东大矿建工程有限公司忻州分公司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3.11.17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头皮、口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田东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山西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溢香坊食品</w:t>
            </w:r>
          </w:p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2024.03.11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2024.04.29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右腿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赵志永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山西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繁峙牧原农牧</w:t>
            </w:r>
          </w:p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有限公司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2024.03.05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04.28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不符合第十四条、十五条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右手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不予认定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魏有良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繁峙县平型关镇综合便民服务中心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2024.04.02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2024.05.20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五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左腿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</w:tbl>
    <w:p>
      <w:pPr>
        <w:rPr>
          <w:rFonts w:ascii="宋体" w:hint="eastAsia"/>
          <w:sz w:val="30"/>
          <w:szCs w:val="30"/>
          <w:lang w:eastAsia="zh-CN"/>
        </w:rPr>
      </w:pPr>
      <w:bookmarkStart w:id="0" w:name="_GoBack"/>
      <w:bookmarkEnd w:id="0"/>
    </w:p>
    <w:sectPr>
      <w:pgSz w:w="16838" w:h="11906" w:orient="landscape"/>
      <w:pgMar w:top="1236" w:right="760" w:bottom="1519" w:left="986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FlZDMyZjEzNzMzZTIxY2IzYzVhOThlZWNlZDU5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2</Pages>
  <Words>368</Words>
  <Characters>512</Characters>
  <Lines>101</Lines>
  <Paragraphs>88</Paragraphs>
  <CharactersWithSpaces>512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dcterms:created xsi:type="dcterms:W3CDTF">2024-01-29T07:04:00Z</dcterms:created>
  <dcterms:modified xsi:type="dcterms:W3CDTF">2024-06-12T01:51:46Z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2052-12.1.0.16412</vt:lpwstr>
  </property>
  <property fmtid="{D5CDD505-2E9C-101B-9397-08002B2CF9AE}" pid="3" name="ICV">
    <vt:lpwstr>B4DCB938261E4148B104090467E720F5_11</vt:lpwstr>
  </property>
</Properties>
</file>