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工伤认定结论公示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261"/>
        <w:gridCol w:w="1005"/>
        <w:gridCol w:w="2545"/>
        <w:gridCol w:w="1916"/>
        <w:gridCol w:w="1767"/>
        <w:gridCol w:w="2539"/>
        <w:gridCol w:w="149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申报时间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认定时间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认定依据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受伤害部位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雷刚健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山西中唐集团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左大拇趾,趾,左二趾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王尚刚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Arial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cs="Arial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山西中唐集团</w:t>
            </w:r>
          </w:p>
          <w:p>
            <w:pPr>
              <w:jc w:val="center"/>
              <w:rPr>
                <w:rFonts w:hint="eastAsia" w:ascii="Calibri" w:hAnsi="Calibri" w:cs="Arial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sz w:val="30"/>
                <w:szCs w:val="30"/>
              </w:rPr>
              <w:t>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.2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面颌部,头皮,颅骨,脑,颅脑,胸部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金顶军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山西中唐集团</w:t>
            </w:r>
          </w:p>
          <w:p>
            <w:pPr>
              <w:jc w:val="center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.2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sz w:val="30"/>
                <w:szCs w:val="30"/>
                <w:vertAlign w:val="baseline"/>
                <w:lang w:eastAsia="zh-CN"/>
              </w:rPr>
              <w:t>左下肢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杜静欣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忻州市燃气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左前臂,左踝部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孙建新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山西省忻州市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中级人民法院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左膝部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张银银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中国邮政速递</w:t>
            </w:r>
          </w:p>
          <w:p>
            <w:pPr>
              <w:jc w:val="center"/>
              <w:rPr>
                <w:rFonts w:hint="eastAsia" w:ascii="宋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/>
                <w:sz w:val="30"/>
                <w:szCs w:val="30"/>
              </w:rPr>
              <w:t>物流有限公司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忻州市分公司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2024.02.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2024.03.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</w:t>
            </w:r>
            <w:r>
              <w:rPr>
                <w:rFonts w:ascii="宋体"/>
                <w:sz w:val="30"/>
                <w:szCs w:val="30"/>
                <w:vertAlign w:val="baseline"/>
                <w:lang w:eastAsia="zh-CN"/>
              </w:rPr>
              <w:t>五</w:t>
            </w: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胸部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乔磊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忻州市热力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</w:rPr>
              <w:t>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2024.02.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val="en-US" w:eastAsia="zh-CN"/>
              </w:rPr>
              <w:t>2024.03.</w:t>
            </w:r>
            <w:r>
              <w:rPr>
                <w:rFonts w:ascii="宋体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《工伤保险条例》第十四条（</w:t>
            </w:r>
            <w:r>
              <w:rPr>
                <w:rFonts w:ascii="宋体"/>
                <w:sz w:val="30"/>
                <w:szCs w:val="30"/>
                <w:vertAlign w:val="baseline"/>
                <w:lang w:eastAsia="zh-CN"/>
              </w:rPr>
              <w:t>五</w:t>
            </w: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右踝部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</w:tbl>
    <w:p>
      <w:pPr>
        <w:jc w:val="center"/>
        <w:rPr>
          <w:rFonts w:hint="eastAsia" w:ascii="宋体"/>
          <w:sz w:val="30"/>
          <w:szCs w:val="30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236" w:right="873" w:bottom="1519" w:left="1157" w:header="851" w:footer="992" w:gutter="0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GFlZDMyZjEzNzMzZTIxY2IzYzVhOThlZWNlZDU5ZjEifQ=="/>
  </w:docVars>
  <w:rsids>
    <w:rsidRoot w:val="00000000"/>
    <w:rsid w:val="01D76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348</Words>
  <Characters>474</Characters>
  <Lines>98</Lines>
  <Paragraphs>76</Paragraphs>
  <TotalTime>425</TotalTime>
  <ScaleCrop>false</ScaleCrop>
  <LinksUpToDate>false</LinksUpToDate>
  <CharactersWithSpaces>475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2024-01-29T07:04:00Z</dcterms:created>
  <dc:creator>Administrator</dc:creator>
  <cp:lastModifiedBy>Administrator</cp:lastModifiedBy>
  <dcterms:modified xsi:type="dcterms:W3CDTF">2024-04-02T09:19:36Z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B4DCB938261E4148B104090467E720F5_11</vt:lpwstr>
  </property>
</Properties>
</file>