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关于非因工伤残或因病职工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报送劳动能力鉴定有关资料的通知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各县（市、区）劳动鉴定委员会，市直各有关企业：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为加强非因工伤残或因病劳动能力鉴定管理，规范劳动能力鉴定程序，保障用人单位和职工的合法权益，根据《山西省人力资源和社会保障厅关于印发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&lt;山西省劳动能力鉴定工作规程&gt;（试行）的通知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》（晋人社厅发〔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18号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）精神，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现就我市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非因工伤残或因病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职工报送劳动能力鉴定有关资料相关要求通知如下：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left"/>
        <w:textAlignment w:val="auto"/>
        <w:outlineLvl w:val="9"/>
        <w:rPr>
          <w:rFonts w:hint="default" w:eastAsia="仿宋_GB2312" w:cs="仿宋_GB2312" w:asciiTheme="minorAscii" w:hAnsiTheme="minorAscii"/>
          <w:sz w:val="32"/>
          <w:szCs w:val="32"/>
          <w:lang w:val="en-US" w:eastAsia="zh-CN"/>
        </w:rPr>
      </w:pPr>
      <w:r>
        <w:rPr>
          <w:rFonts w:hint="default" w:eastAsia="仿宋_GB2312" w:cs="仿宋_GB2312" w:asciiTheme="minorAscii" w:hAnsiTheme="minorAscii"/>
          <w:sz w:val="32"/>
          <w:szCs w:val="32"/>
          <w:lang w:val="en-US" w:eastAsia="zh-CN"/>
        </w:rPr>
        <w:t>一、报送时间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市直有关企业及各县（市、区）劳动鉴定委员会务必于20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年9月20日至10月20日之间将拟参加本年度鉴定工作且经复核、公示无异议职工的鉴定资料全部报送至市劳动鉴定委员会办公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二、资料内容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1、单位法人亲笔签字并盖章的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公示表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2、填写完整并签字盖章的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非因工伤残或因病职工丧失劳动能力鉴定表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3、填写完整并签字盖章的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非因工伤残或因病职工劳动能力鉴定花名表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（此表由市直企业和各县（市、区）劳动鉴定委员会审核职工相关资料后统一填写，职工个人不必单独填写）；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个人承诺书；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职工档案中最先记载出生年月的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原始资料及身份证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none"/>
          <w:lang w:val="en-US" w:eastAsia="zh-CN"/>
        </w:rPr>
        <w:t>医疗机构出具的有效诊断证明、检查、检验报告（包括CT、核磁等医学影像资料），按照医疗机构病例管理有关规定复印或者复制的历次住院完整病历、出院小结等材料；存在精神障碍（五年以上病程）的，应当提供有效的精神病诊断证明及相关病历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内容中所填表格均可在“忻州市人力资源和社会保障局”官网网站首页右下角“表格范本”栏目中“非因工伤残或因病劳动能力鉴定相关表格”下载。劳动能力鉴定时所参考资料，以在规定时间内报送的资料为准，不做事后补充；如需补充资料，将安排在下一年度再进行鉴定。若因疫情等不可控因素导致报送时间、鉴定时间等发生变化，将另行予以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报送地址：忻州市长征西街劳动保障大楼四楼养老保险科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联系电话：0350-3333628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忻州市劳动鉴定委员会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2021年8月5日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0D3CAA"/>
    <w:rsid w:val="18340F9B"/>
    <w:rsid w:val="1DFE44B2"/>
    <w:rsid w:val="25EA194D"/>
    <w:rsid w:val="32910F3D"/>
    <w:rsid w:val="41AE32BA"/>
    <w:rsid w:val="52E90BFE"/>
    <w:rsid w:val="5EFD4B45"/>
    <w:rsid w:val="5FFF33E3"/>
    <w:rsid w:val="7FF2E62D"/>
    <w:rsid w:val="7FF3F9ED"/>
    <w:rsid w:val="9F5F0A5B"/>
    <w:rsid w:val="CBD97535"/>
    <w:rsid w:val="DB9B16FD"/>
    <w:rsid w:val="DBFAB925"/>
    <w:rsid w:val="F77D4FD9"/>
    <w:rsid w:val="F79E8E9D"/>
    <w:rsid w:val="FFDBFC6B"/>
    <w:rsid w:val="FFF323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lenovo</dc:creator>
  <cp:lastModifiedBy>kylin</cp:lastModifiedBy>
  <dcterms:modified xsi:type="dcterms:W3CDTF">2021-08-04T10:44:08Z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